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92" w:rsidRPr="00E17255" w:rsidRDefault="00B51392" w:rsidP="00B51392">
      <w:pPr>
        <w:spacing w:after="0"/>
        <w:jc w:val="center"/>
        <w:rPr>
          <w:rFonts w:cs="Times New Roman"/>
          <w:b/>
          <w:caps/>
          <w:szCs w:val="24"/>
        </w:rPr>
      </w:pPr>
      <w:r w:rsidRPr="005903AB">
        <w:rPr>
          <w:rFonts w:ascii="Book Antiqua" w:hAnsi="Book Antiqua" w:cs="David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7343354B" wp14:editId="746084D0">
            <wp:simplePos x="0" y="0"/>
            <wp:positionH relativeFrom="column">
              <wp:posOffset>4881880</wp:posOffset>
            </wp:positionH>
            <wp:positionV relativeFrom="paragraph">
              <wp:posOffset>-442595</wp:posOffset>
            </wp:positionV>
            <wp:extent cx="771525" cy="771525"/>
            <wp:effectExtent l="0" t="0" r="9525" b="9525"/>
            <wp:wrapNone/>
            <wp:docPr id="1" name="Kép 1" descr="2_b_i_sz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2_b_i_szki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255">
        <w:rPr>
          <w:rFonts w:cs="Times New Roman"/>
          <w:b/>
          <w:caps/>
          <w:szCs w:val="24"/>
        </w:rPr>
        <w:t>Összefüggő szakmai gyakorlat</w:t>
      </w:r>
    </w:p>
    <w:p w:rsidR="00EC6607" w:rsidRDefault="00EC6607" w:rsidP="00B82096">
      <w:pPr>
        <w:spacing w:after="0"/>
      </w:pPr>
      <w:bookmarkStart w:id="0" w:name="_GoBack"/>
      <w:bookmarkEnd w:id="0"/>
    </w:p>
    <w:p w:rsidR="00B51392" w:rsidRPr="009D0003" w:rsidRDefault="00B51392" w:rsidP="00B51392">
      <w:pPr>
        <w:pBdr>
          <w:bottom w:val="single" w:sz="4" w:space="1" w:color="auto"/>
        </w:pBdr>
        <w:spacing w:after="0"/>
        <w:rPr>
          <w:rFonts w:cs="Times New Roman"/>
          <w:b/>
          <w:color w:val="FF0000"/>
          <w:szCs w:val="24"/>
        </w:rPr>
      </w:pPr>
      <w:r w:rsidRPr="009D0003">
        <w:rPr>
          <w:rFonts w:cs="Times New Roman"/>
          <w:b/>
          <w:color w:val="FF0000"/>
          <w:szCs w:val="24"/>
        </w:rPr>
        <w:t>11. évfolyam</w:t>
      </w:r>
      <w:r w:rsidRPr="009D0003">
        <w:rPr>
          <w:rFonts w:cs="Times New Roman"/>
          <w:b/>
          <w:color w:val="FF0000"/>
          <w:szCs w:val="24"/>
        </w:rPr>
        <w:tab/>
        <w:t>(2018/2019)</w:t>
      </w:r>
      <w:r w:rsidRPr="009D0003">
        <w:rPr>
          <w:rFonts w:cs="Times New Roman"/>
          <w:b/>
          <w:color w:val="FF0000"/>
          <w:szCs w:val="24"/>
        </w:rPr>
        <w:tab/>
      </w:r>
      <w:r w:rsidRPr="009D0003">
        <w:rPr>
          <w:rFonts w:cs="Times New Roman"/>
          <w:b/>
          <w:color w:val="FF0000"/>
          <w:szCs w:val="24"/>
        </w:rPr>
        <w:tab/>
      </w:r>
      <w:r w:rsidRPr="009D0003">
        <w:rPr>
          <w:rFonts w:cs="Times New Roman"/>
          <w:b/>
          <w:color w:val="FF0000"/>
          <w:szCs w:val="24"/>
        </w:rPr>
        <w:tab/>
      </w:r>
      <w:r w:rsidRPr="009D0003">
        <w:rPr>
          <w:rFonts w:cs="Times New Roman"/>
          <w:b/>
          <w:color w:val="FF0000"/>
          <w:szCs w:val="24"/>
        </w:rPr>
        <w:tab/>
      </w:r>
      <w:r w:rsidRPr="009D0003">
        <w:rPr>
          <w:rFonts w:cs="Times New Roman"/>
          <w:b/>
          <w:color w:val="FF0000"/>
          <w:szCs w:val="24"/>
        </w:rPr>
        <w:tab/>
      </w:r>
      <w:r w:rsidRPr="009D0003">
        <w:rPr>
          <w:rFonts w:cs="Times New Roman"/>
          <w:b/>
          <w:color w:val="FF0000"/>
          <w:szCs w:val="24"/>
        </w:rPr>
        <w:tab/>
      </w:r>
      <w:r w:rsidRPr="009D0003">
        <w:rPr>
          <w:rFonts w:cs="Times New Roman"/>
          <w:b/>
          <w:color w:val="FF0000"/>
          <w:szCs w:val="24"/>
        </w:rPr>
        <w:tab/>
        <w:t>140 óra (4 hét)</w:t>
      </w:r>
    </w:p>
    <w:p w:rsidR="009D0003" w:rsidRPr="009D0003" w:rsidRDefault="009D0003" w:rsidP="009D0003">
      <w:pPr>
        <w:spacing w:after="0"/>
        <w:rPr>
          <w:szCs w:val="24"/>
        </w:rPr>
      </w:pPr>
      <w:r w:rsidRPr="009D0003">
        <w:rPr>
          <w:b/>
          <w:szCs w:val="24"/>
        </w:rPr>
        <w:t>A szakmai gyakorlat szakmai tartalma</w:t>
      </w:r>
      <w:r w:rsidRPr="009D0003">
        <w:rPr>
          <w:szCs w:val="24"/>
        </w:rPr>
        <w:t>: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kern w:val="1"/>
          <w:sz w:val="22"/>
          <w:lang w:eastAsia="hi-IN" w:bidi="hi-IN"/>
        </w:rPr>
      </w:pPr>
      <w:r w:rsidRPr="00B82096">
        <w:rPr>
          <w:kern w:val="1"/>
          <w:sz w:val="22"/>
          <w:lang w:eastAsia="hi-IN" w:bidi="hi-IN"/>
        </w:rPr>
        <w:t>Készpénzfizetési számla (tartalma, bizonylat kitöltése, kézzel és/vagy géppel).</w:t>
      </w:r>
    </w:p>
    <w:p w:rsidR="009D0003" w:rsidRPr="00B82096" w:rsidRDefault="009D0003" w:rsidP="00B82096">
      <w:pPr>
        <w:pStyle w:val="Listaszerbekezds"/>
        <w:widowControl w:val="0"/>
        <w:numPr>
          <w:ilvl w:val="0"/>
          <w:numId w:val="2"/>
        </w:numPr>
        <w:suppressAutoHyphens/>
        <w:spacing w:after="0"/>
        <w:rPr>
          <w:kern w:val="1"/>
          <w:sz w:val="22"/>
          <w:lang w:eastAsia="hi-IN" w:bidi="hi-IN"/>
        </w:rPr>
      </w:pPr>
      <w:r w:rsidRPr="00B82096">
        <w:rPr>
          <w:kern w:val="1"/>
          <w:sz w:val="22"/>
          <w:lang w:eastAsia="hi-IN" w:bidi="hi-IN"/>
        </w:rPr>
        <w:t>Számla (tartalma, bizonylat kitöltése, kézzel és/vagy géppel). Nyugta (tartalma, kitöltése).</w:t>
      </w:r>
    </w:p>
    <w:p w:rsidR="009D0003" w:rsidRPr="00B82096" w:rsidRDefault="009D0003" w:rsidP="00B82096">
      <w:pPr>
        <w:pStyle w:val="Listaszerbekezds"/>
        <w:widowControl w:val="0"/>
        <w:numPr>
          <w:ilvl w:val="0"/>
          <w:numId w:val="2"/>
        </w:numPr>
        <w:suppressAutoHyphens/>
        <w:spacing w:after="0"/>
        <w:rPr>
          <w:kern w:val="1"/>
          <w:sz w:val="22"/>
          <w:lang w:eastAsia="hi-IN" w:bidi="hi-IN"/>
        </w:rPr>
      </w:pPr>
      <w:r w:rsidRPr="00B82096">
        <w:rPr>
          <w:kern w:val="1"/>
          <w:sz w:val="22"/>
          <w:lang w:eastAsia="hi-IN" w:bidi="hi-IN"/>
        </w:rPr>
        <w:t xml:space="preserve">Elektronikus pénztárgép üzemeltetése. </w:t>
      </w:r>
    </w:p>
    <w:p w:rsidR="009D0003" w:rsidRPr="00B82096" w:rsidRDefault="009D0003" w:rsidP="00B82096">
      <w:pPr>
        <w:pStyle w:val="Listaszerbekezds"/>
        <w:widowControl w:val="0"/>
        <w:numPr>
          <w:ilvl w:val="0"/>
          <w:numId w:val="2"/>
        </w:numPr>
        <w:suppressAutoHyphens/>
        <w:spacing w:after="0"/>
        <w:rPr>
          <w:kern w:val="1"/>
          <w:sz w:val="22"/>
          <w:lang w:eastAsia="hi-IN" w:bidi="hi-IN"/>
        </w:rPr>
      </w:pPr>
      <w:r w:rsidRPr="00B82096">
        <w:rPr>
          <w:kern w:val="1"/>
          <w:sz w:val="22"/>
          <w:lang w:eastAsia="hi-IN" w:bidi="hi-IN"/>
        </w:rPr>
        <w:t>Pénztárgép, Pénztárrendszer, Pénztárterminál (POS rendszer).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Készletfigyelés és készletváltozás után árurendelési javaslat tesz.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Áruátvételhez szükséges eszközök előkészítése (göngyölegbontó, árumozgató eszközök, mérő-, számlálóeszközök, PDA, íróeszköz, bizonylat).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 visszáru és a visszaszállítandó göngyölegek előkészítése (bizonylatolása, csomagba rendezése, csomagolása).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Az áruk mennyiségi és minőségi átvétele (mennyiségi és minőségi átvétel szempontjai). 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Ellenőrzi az áruhoz csatolandó dokumentumokat, ellenőrzi az áruátvételt a szállítólevél, ill. számla alapján.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A beérkezett áruk készletre vétele. Az áruk szakszerű elhelyezése a raktárban. 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Az áruk szakszerű elhelyezése az eladótérben. Árazó-, címkéző gép, számítógép kezelése.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Az áruk eladásra történő előkészítése. 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Az áruk kicsomagolása és előrecsomagolása, a vevők tájékoztatását szolgálóinformációk meglétének ellenőrzése. Áruvédelmi címkék, eszközök fajtái és elhelyezkedésük a termékeken.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A fogyasztói ár feltüntetése. Árjelző táblák, vonalkódok készítése. 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 vevők fogadása, a vásárlói igények megismerése, az áruk bemutatása, ajánlása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 közlekedő utakra, árutárolásra vonatkozó szabályok, előírások, jelölések.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Az üzlet tisztántartásával kapcsolatos higiéniai, kémiai biztonsági előírások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Kézi- és gépi anyagmozgatásra vonatkozó szabályok. Anyagmozgatógépek fajtái, használati szabályai a gyakorlatban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Zsámolyokra, fellépőkre, létrákra vonatkozó használati szabályok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Kések, szikék, ollók,</w:t>
      </w:r>
      <w:r w:rsidR="00E25B4D" w:rsidRPr="00B82096">
        <w:rPr>
          <w:sz w:val="22"/>
        </w:rPr>
        <w:t xml:space="preserve"> </w:t>
      </w:r>
      <w:r w:rsidRPr="00B82096">
        <w:rPr>
          <w:sz w:val="22"/>
        </w:rPr>
        <w:t>gépek, berendezések használati szabályai a gyakorlatban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Termékcímkék adattartalma a gyakorlatban Szavatosság, jótállás gyakorlati alkalmazása</w:t>
      </w:r>
    </w:p>
    <w:p w:rsidR="00E25B4D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Bemutatja a vásárló udvarias köszöntési formáit.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Megszólítja a vevőt, vásárlási szándéka felől érdeklődik.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Felismeri a visszatérő vevőket, törzsvásárlókat és kiemelt figyelmet fordít rájuk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Megjelenéstől függetlenül minden vásárlónak megadja a tiszteletet és udvarias kiszolgálásban részesíti. Felkelti a vásárló érdeklődését.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Alkalmazza a meggyőzésen alapuló eladói magatartás szemléletét, és módszereit.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Ösztönzi a vásárlást, a vásárló érdeklődésének megfelelően árut ajánl.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Tapintatosan érdeklődik a vevő árérzékenységéről és annak megfelelően ajánl árut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Felhívja a figyelmet a kiemelt ajánlatokra, akciókra, szezonális termékekre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Tájékoztatja a vásárlót az áruhoz kapcsolódó szolgáltatásokról, az igénybevétel feltételeiről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Kiszolgálás közben kapcsolódó áruféleségeket ajánl.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Felhívja a figyelmet a kiemelt ajánlatokra, akciókra, szezonális termékekre.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Meggyőző érveléstechnikával segíti a vásárlót a döntésben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Megfelelő kommunikációval, kérdésfeltevéssel és pozitív kisugárzással elősegíti a sikeres vásárlást.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Készlethiány esetén helyettesítő terméket ajánl, vagy közbenjár az áruutánpótlás érdekében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Befejezi a kiszolgálást, udvariasan elköszön a vásárlótól.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Segítőkész hozzáállással a fogyasztót megillető jogok szerint kezeli és intézi a vevőreklamációt 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Konfliktushelyzet megoldása</w:t>
      </w:r>
    </w:p>
    <w:p w:rsidR="00B51392" w:rsidRPr="009D0003" w:rsidRDefault="00B51392" w:rsidP="00B51392">
      <w:pPr>
        <w:spacing w:after="0"/>
        <w:rPr>
          <w:szCs w:val="24"/>
        </w:rPr>
      </w:pPr>
    </w:p>
    <w:p w:rsidR="007A5009" w:rsidRPr="009D0003" w:rsidRDefault="00B51392" w:rsidP="008F3621">
      <w:pPr>
        <w:spacing w:after="0" w:line="276" w:lineRule="auto"/>
        <w:rPr>
          <w:szCs w:val="24"/>
        </w:rPr>
      </w:pPr>
      <w:r w:rsidRPr="009D0003">
        <w:rPr>
          <w:szCs w:val="24"/>
        </w:rPr>
        <w:t xml:space="preserve">Az összefüggő szakmai gyakorlatról a tanuló gyakorlati szaktanára útmutatása alapján </w:t>
      </w:r>
      <w:r w:rsidRPr="009D0003">
        <w:rPr>
          <w:b/>
          <w:szCs w:val="24"/>
          <w:u w:val="single"/>
        </w:rPr>
        <w:t>írásos beszámolót</w:t>
      </w:r>
      <w:r w:rsidRPr="009D0003">
        <w:rPr>
          <w:szCs w:val="24"/>
        </w:rPr>
        <w:t xml:space="preserve"> készít (2 oldal, számítógéppel szerkesztve). </w:t>
      </w:r>
    </w:p>
    <w:sectPr w:rsidR="007A5009" w:rsidRPr="009D0003" w:rsidSect="00752E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CF" w:rsidRDefault="00703DCF" w:rsidP="00B51392">
      <w:pPr>
        <w:spacing w:after="0"/>
      </w:pPr>
      <w:r>
        <w:separator/>
      </w:r>
    </w:p>
  </w:endnote>
  <w:endnote w:type="continuationSeparator" w:id="0">
    <w:p w:rsidR="00703DCF" w:rsidRDefault="00703DCF" w:rsidP="00B51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92" w:rsidRDefault="00B51392" w:rsidP="00B51392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Érvényes a 2016. szeptember 1-jétől indult képzés esetén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Oldal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855EBF" w:rsidRPr="00855EB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51392" w:rsidRDefault="00B513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CF" w:rsidRDefault="00703DCF" w:rsidP="00B51392">
      <w:pPr>
        <w:spacing w:after="0"/>
      </w:pPr>
      <w:r>
        <w:separator/>
      </w:r>
    </w:p>
  </w:footnote>
  <w:footnote w:type="continuationSeparator" w:id="0">
    <w:p w:rsidR="00703DCF" w:rsidRDefault="00703DCF" w:rsidP="00B51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92" w:rsidRDefault="00B51392">
    <w:pPr>
      <w:pStyle w:val="lfej"/>
    </w:pPr>
    <w:r>
      <w:t>SZAKGIMNÁZIUM (</w:t>
    </w:r>
    <w:r w:rsidR="00EC6607">
      <w:t>kereskedelem</w:t>
    </w:r>
    <w:r>
      <w:t>)</w:t>
    </w:r>
  </w:p>
  <w:p w:rsidR="00B51392" w:rsidRDefault="00B513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5787"/>
    <w:multiLevelType w:val="hybridMultilevel"/>
    <w:tmpl w:val="346ED8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4377C"/>
    <w:multiLevelType w:val="hybridMultilevel"/>
    <w:tmpl w:val="C3B204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2"/>
    <w:rsid w:val="00242341"/>
    <w:rsid w:val="00404827"/>
    <w:rsid w:val="00703DCF"/>
    <w:rsid w:val="007A5009"/>
    <w:rsid w:val="00855EBF"/>
    <w:rsid w:val="008F3621"/>
    <w:rsid w:val="00946396"/>
    <w:rsid w:val="009D0003"/>
    <w:rsid w:val="009E01C0"/>
    <w:rsid w:val="00B31818"/>
    <w:rsid w:val="00B51392"/>
    <w:rsid w:val="00B82096"/>
    <w:rsid w:val="00C33B21"/>
    <w:rsid w:val="00CC2715"/>
    <w:rsid w:val="00DF1811"/>
    <w:rsid w:val="00E25B4D"/>
    <w:rsid w:val="00EA26DE"/>
    <w:rsid w:val="00EC6607"/>
    <w:rsid w:val="00F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39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139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5139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5139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51392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39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3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39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139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5139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5139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51392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39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3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Csiszárné Erika</dc:creator>
  <cp:lastModifiedBy>Csiszárné Erika</cp:lastModifiedBy>
  <cp:revision>3</cp:revision>
  <cp:lastPrinted>2018-01-25T14:02:00Z</cp:lastPrinted>
  <dcterms:created xsi:type="dcterms:W3CDTF">2019-01-16T13:15:00Z</dcterms:created>
  <dcterms:modified xsi:type="dcterms:W3CDTF">2019-01-16T13:31:00Z</dcterms:modified>
</cp:coreProperties>
</file>